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43/2026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06/05/2026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do Interior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00.552.200-6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Danilo Nascimento Guimarães</w:t>
            </w:r>
          </w:p>
        </w:tc>
        <w:tc>
          <w:tcPr>
            <w:tcW w:type="dxa" w:w="2466"/>
          </w:tcPr>
          <w:p>
            <w:r>
              <w:rPr/>
              <w:t>CPF: 900.388.031-01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João Sampaio Ilha</w:t>
            </w:r>
          </w:p>
        </w:tc>
        <w:tc>
          <w:tcPr>
            <w:tcW w:type="dxa" w:w="2466"/>
          </w:tcPr>
          <w:p>
            <w:r>
              <w:rPr/>
              <w:t>CPF: 900.395.950-14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Mirador/PR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2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R$ 1.162,20</w:t>
            </w:r>
          </w:p>
        </w:tc>
      </w:tr>
    </w:tbl>
    <w:p>
      <w:pPr>
        <w:jc w:val="center"/>
      </w:pPr>
      <w:r>
        <w:rPr>
          <w:b/>
        </w:rPr>
        <w:t>ROTEIRO POR TRECHOS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1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22/05/2026 07:15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Mirador/PR: </w:t>
            </w:r>
            <w:r>
              <w:rPr>
                <w:b/>
              </w:rPr>
              <w:t>22/05/2026 16:15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2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Mirador/PR: </w:t>
            </w:r>
            <w:r>
              <w:rPr>
                <w:b/>
              </w:rPr>
              <w:t>22/05/2026 21:15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23/05/2026 06:15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3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23/05/2026 14:15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Mirador/PR: </w:t>
            </w:r>
            <w:r>
              <w:rPr>
                <w:b/>
              </w:rPr>
              <w:t>23/05/2026 23:15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4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Mirador/PR: </w:t>
            </w:r>
            <w:r>
              <w:rPr>
                <w:b/>
              </w:rPr>
              <w:t>24/05/2026 06:15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24/05/2026 15:15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Veículo cedido pela Prefeitura de Mirador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UNIDADE - DPI (diárias e combustível custeados pela DPI).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OUTRA INSTITUIÇÃO: </w:t>
            </w:r>
            <w:r>
              <w:rPr/>
              <w:t>Secretaria de Estado da Segurança Pública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Atendimento itinerante de emissão de documentos durante o Encontro Estadual de Comunicação em Mirador.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Olívia Lacerda</w:t>
      </w:r>
    </w:p>
    <w:p>
      <w:pPr>
        <w:jc w:val="center"/>
      </w:pPr>
      <w:r>
        <w:rPr>
          <w:b/>
        </w:rPr>
        <w:t>Chefe da unidade (DPI)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